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Using Visual Arts to Teach Beginning Literacy Skills</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Stacy Phaxasyithideth</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USC-Columbia</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CHAPTER 1</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ab/>
      </w:r>
      <w:r>
        <w:rPr>
          <w:rFonts w:ascii="Times New Roman" w:hAnsi="Times New Roman" w:cs="Times New Roman" w:eastAsia="Times New Roman"/>
          <w:color w:val="auto"/>
          <w:spacing w:val="0"/>
          <w:position w:val="0"/>
          <w:sz w:val="24"/>
          <w:shd w:fill="auto" w:val="clear"/>
        </w:rPr>
        <w:t xml:space="preserve">Pre-school is the starting place for children on their journey through school. It is at this first start that children can begin progress toward academic success, or it is here that they may begin to show signs of academic challenges. This action research intervention will address the impact of teaching with visual arts to help Pre-Kindergarten students (ages four and five) understand and remember important skills on which they can build every day (Parsons, 2005). This means that this action research study will set out to identify whether using visual arts in teaching instruction has a positive effect on Pre-K student academic achievement with rhyming words and word families (Smilan &amp; Miraglia, 2009). </w:t>
      </w:r>
      <w:r>
        <w:rPr>
          <w:rFonts w:ascii="Times New Roman" w:hAnsi="Times New Roman" w:cs="Times New Roman" w:eastAsia="Times New Roman"/>
          <w:color w:val="auto"/>
          <w:spacing w:val="0"/>
          <w:position w:val="0"/>
          <w:sz w:val="24"/>
          <w:shd w:fill="FFFFFF" w:val="clear"/>
        </w:rPr>
        <w:t xml:space="preserve">  In essence, visual arts can be described as forms that create works that are primarily visual in nature, such as ceramics, drawing, painting, sculpture, printmaking, design, crafts, photography, video, film making, and architecture (Unbound Visual Arts, 2012). </w:t>
      </w:r>
      <w:r>
        <w:rPr>
          <w:rFonts w:ascii="Times New Roman" w:hAnsi="Times New Roman" w:cs="Times New Roman" w:eastAsia="Times New Roman"/>
          <w:color w:val="auto"/>
          <w:spacing w:val="0"/>
          <w:position w:val="0"/>
          <w:sz w:val="24"/>
          <w:shd w:fill="auto" w:val="clear"/>
        </w:rPr>
        <w:t xml:space="preserve">This action research study will use different media of visual arts to reach all aspects of student learning.  For this reason, this project is focused on providing learners with effective ways of teach (Herr &amp; Anderson, 2015).  In addition, through the use of painting, sculpture, decorative arts, and creativity in the Pre-K classroom, the needs of each child will be met when learning rhyming words and word families. My goal for this project is for my students to have a memorable and enjoyable learning experience that prepares them for their academic careers (Richards, 2003)</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In addition Antilla (2013) explains that “The ability to read and process information is a necessary part of our educational experience. The teaching of reading and writing is key for the formation of literacy as young children attend school, through adolescence, and finally as they emerge as competent and educated adults. Literacy is now, more than ever, essential for basic survival on a day-to-day basis. The student that struggles to read will struggle in all subject areas, affecting and perhaps perpetuating negative attitude towards reading and school in general (p. 5).</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Therefore it is an essential part of learning to read that Pre-K students learn rhyming words and word families so they can build on those words to help them begin to read. On the same token, the visual arts aspect of my action research project, being creative is an important part of who we are as individuals and when we take this opportunity away from our children, we may be taking away their future. I believe it is vitally important to use strategies like incorporating visual arts within the classroom to help teach early literacy skills to Pre-K students before they enter the elementary setting so they are set up for success (Richardson, Sacks &amp; Ayers, 2003).</w:t>
      </w:r>
    </w:p>
    <w:p>
      <w:pPr>
        <w:spacing w:before="0" w:after="0" w:line="480"/>
        <w:ind w:right="0" w:left="0"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Problem of Practice</w:t>
      </w:r>
    </w:p>
    <w:p>
      <w:pPr>
        <w:spacing w:before="0" w:after="20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Punzalan (2018) states that, “</w:t>
      </w:r>
      <w:r>
        <w:rPr>
          <w:rFonts w:ascii="Times New Roman" w:hAnsi="Times New Roman" w:cs="Times New Roman" w:eastAsia="Times New Roman"/>
          <w:i/>
          <w:color w:val="auto"/>
          <w:spacing w:val="0"/>
          <w:position w:val="0"/>
          <w:sz w:val="24"/>
          <w:shd w:fill="auto" w:val="clear"/>
        </w:rPr>
        <w:t xml:space="preserve">Children do learn well through play and experimentation, and visual arts techniques can be used to encourage this learning across all curriculum areas.  Using visual arts in different learning areas helps students to participate, and this will develop their confidence. As they enjoy doing artwork, their knowledge andabilities also escalate (22</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FFFFFF"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ab/>
        <w:t xml:space="preserve">Learning early literacy skills in Pre-K should indeed be an enjoyable experience for all students, and learning about word families and rhyming words can create a foundation for beginning to read that student will continue to build on throughout their years of schooling (Bara, Gentaz, Cole &amp; Sprenger-Charolles, 2004). Using visual arts to help teach these skills is a bonus to help students have an enjoyable experience of learning literacy skills, as opposed to getting frustrated through using traditional methods such as flash cards and/or worksheets (Wurst, Jones &amp; Moore, 2005).</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my own Pre-K classroom, our philosophy focuses on the Reggio Emilia approach: we view our students as individuals who are curious about their world and have the potential to learn from everything that surrounds them (Van Dijk  &amp; Jochems, 2002). We also use the Montessori approach, in which our students make creative choices in their learning, and I, as their teacher, provide opportunities for them to do this (</w:t>
      </w:r>
      <w:r>
        <w:rPr>
          <w:rFonts w:ascii="Times New Roman" w:hAnsi="Times New Roman" w:cs="Times New Roman" w:eastAsia="Times New Roman"/>
          <w:color w:val="auto"/>
          <w:spacing w:val="0"/>
          <w:position w:val="0"/>
          <w:sz w:val="24"/>
          <w:shd w:fill="FFFFFF" w:val="clear"/>
        </w:rPr>
        <w:t xml:space="preserve">Puzalan, 2018). </w:t>
      </w:r>
      <w:r>
        <w:rPr>
          <w:rFonts w:ascii="Times New Roman" w:hAnsi="Times New Roman" w:cs="Times New Roman" w:eastAsia="Times New Roman"/>
          <w:color w:val="auto"/>
          <w:spacing w:val="0"/>
          <w:position w:val="0"/>
          <w:sz w:val="24"/>
          <w:shd w:fill="auto" w:val="clear"/>
        </w:rPr>
        <w:t xml:space="preserve">Because of these approaches, it is a struggle to incorporate those traditional methods of teaching, such as small and whole group instruction, to teach my students these basic literacy skills of rhyming words and word families. It is a struggle because it is hard to get them to sit down and focus on the instruction because they are used to exploring and discovering on their own. The last thing my students want to do is sit down and focus on an activity at the table when their classmates are free exploring on their own (Baker, 1992).</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Currently, half of my class struggles with both recognizing and producing rhyming words, as well as recognizing word families and producing words for a specific word family. These students do not understand the concept of coming to the table to sit down for a few minutes to learn these skills. Using the Reggio Emilia and Montessori approach at Ivy Brook Academy, our students are more inclined to learn on their own when it feels right for them, to discover and explore, and our parents are less likely to help with these skills at home because they do not want to pressure their children to produce these skills, preferring for them to discover them on their own. This lack of developmental readiness for these literacy skills can be attributed to the philosophies that we use within our school. Moreover, the other half of my class can produce and recognize rhyming words and word families because they have either learned these skills at home or they came from a different school that uses more of the traditional approach. </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According to Galvez (2018), learners respond to information differently. Thus, it is often to the advantage of the teachers to use many different formats and modes to teach the subject matter of a lesson. Since my school uses the Reggio Emilia and Montessori approaches, as opposed to much of the traditional methods of teaching, using visual arts to teach rhyming words and word families to my students will follow the philosophies of these approaches hence solving the existing gap in learning in schools, meaning that my students will be able to explore using visual arts to help learn rhyming and word families freely on their own, as opposed to sitting down and learning them through direct instruction. </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tab/>
        <w:t xml:space="preserve">As stated above, using Reggio Emilia, I view my students as individuals who are curious about their world and have the potential to learn from everything that surrounds them, and using the Montessori approach, my students make creative choices in their learning in my classroom. I will be able to stay away from the traditional ways of teaching of </w:t>
      </w:r>
      <w:r>
        <w:rPr>
          <w:rFonts w:ascii="Times New Roman" w:hAnsi="Times New Roman" w:cs="Times New Roman" w:eastAsia="Times New Roman"/>
          <w:color w:val="auto"/>
          <w:spacing w:val="0"/>
          <w:position w:val="0"/>
          <w:sz w:val="24"/>
          <w:shd w:fill="FFFFFF" w:val="clear"/>
        </w:rPr>
        <w:t xml:space="preserve">relying mainly on textbooks and/or worksheets, emphasizing mainly basic skills that involve mastering new language and word forms and assessing through tests. </w:t>
      </w:r>
      <w:r>
        <w:rPr>
          <w:rFonts w:ascii="Times New Roman" w:hAnsi="Times New Roman" w:cs="Times New Roman" w:eastAsia="Times New Roman"/>
          <w:color w:val="auto"/>
          <w:spacing w:val="0"/>
          <w:position w:val="0"/>
          <w:sz w:val="24"/>
          <w:shd w:fill="auto" w:val="clear"/>
        </w:rPr>
        <w:t xml:space="preserve">This will allow my students to explore and allow me as their teacher to create opportunities for them to learn rhyming words and word families through using visual arts in my classroom (Smilan &amp; Miraglia, 2009).</w:t>
      </w:r>
    </w:p>
    <w:p>
      <w:pPr>
        <w:spacing w:before="0" w:after="0" w:line="480"/>
        <w:ind w:right="0" w:left="0"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Theoretical Framework</w:t>
      </w:r>
    </w:p>
    <w:p>
      <w:pPr>
        <w:spacing w:before="0" w:after="0" w:line="48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ab/>
      </w:r>
      <w:r>
        <w:rPr>
          <w:rFonts w:ascii="Times New Roman" w:hAnsi="Times New Roman" w:cs="Times New Roman" w:eastAsia="Times New Roman"/>
          <w:color w:val="auto"/>
          <w:spacing w:val="0"/>
          <w:position w:val="0"/>
          <w:sz w:val="24"/>
          <w:shd w:fill="FFFFFF" w:val="clear"/>
        </w:rPr>
        <w:t xml:space="preserve">Visual arts are at the heart of the theoretical framework of this study. For example, using clay to sculpt different things from a specific word family such as the word family -at, they may sculpt a cat, a rat, and/or a bat to show they know these words all belong with the -at word family. But with the intervention of visuo-haptic and kinesthetic exploration of letters the </w:t>
      </w:r>
    </w:p>
    <w:p>
      <w:pPr>
        <w:spacing w:before="0" w:after="0" w:line="480"/>
        <w:ind w:right="0" w:left="0"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Research Questions</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purpose of this study will be to determine the impact teaching with visual arts has on helping students understand and remember the important skills of rhyming and word families. This action research study will identify whether using visual arts in instruction had a positive effect on student academic achievement in literacy. My research questions for this study are as follows:</w:t>
      </w:r>
    </w:p>
    <w:p>
      <w:pPr>
        <w:numPr>
          <w:ilvl w:val="0"/>
          <w:numId w:val="16"/>
        </w:numPr>
        <w:spacing w:before="0" w:after="200" w:line="48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impact will decorative arts have on student achievement of </w:t>
      </w:r>
      <w:r>
        <w:rPr>
          <w:rFonts w:ascii="Times New Roman" w:hAnsi="Times New Roman" w:cs="Times New Roman" w:eastAsia="Times New Roman"/>
          <w:b/>
          <w:color w:val="auto"/>
          <w:spacing w:val="0"/>
          <w:position w:val="0"/>
          <w:sz w:val="24"/>
          <w:shd w:fill="auto" w:val="clear"/>
        </w:rPr>
        <w:t xml:space="preserve">producing and recognizing rhyming words</w:t>
      </w:r>
      <w:r>
        <w:rPr>
          <w:rFonts w:ascii="Times New Roman" w:hAnsi="Times New Roman" w:cs="Times New Roman" w:eastAsia="Times New Roman"/>
          <w:color w:val="auto"/>
          <w:spacing w:val="0"/>
          <w:position w:val="0"/>
          <w:sz w:val="24"/>
          <w:shd w:fill="auto" w:val="clear"/>
        </w:rPr>
        <w:t xml:space="preserve">?</w:t>
      </w:r>
    </w:p>
    <w:p>
      <w:pPr>
        <w:numPr>
          <w:ilvl w:val="0"/>
          <w:numId w:val="16"/>
        </w:numPr>
        <w:spacing w:before="0" w:after="200" w:line="48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impact will painting and sculpture have on student achievement of </w:t>
      </w:r>
      <w:r>
        <w:rPr>
          <w:rFonts w:ascii="Times New Roman" w:hAnsi="Times New Roman" w:cs="Times New Roman" w:eastAsia="Times New Roman"/>
          <w:b/>
          <w:color w:val="auto"/>
          <w:spacing w:val="0"/>
          <w:position w:val="0"/>
          <w:sz w:val="24"/>
          <w:shd w:fill="auto" w:val="clear"/>
        </w:rPr>
        <w:t xml:space="preserve">producing and recognizing word families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p>
    <w:p>
      <w:pPr>
        <w:numPr>
          <w:ilvl w:val="0"/>
          <w:numId w:val="16"/>
        </w:numPr>
        <w:spacing w:before="0" w:after="200" w:line="48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are the perceptions of students when engaged in visual arts lessons when </w:t>
      </w:r>
      <w:r>
        <w:rPr>
          <w:rFonts w:ascii="Times New Roman" w:hAnsi="Times New Roman" w:cs="Times New Roman" w:eastAsia="Times New Roman"/>
          <w:b/>
          <w:color w:val="auto"/>
          <w:spacing w:val="0"/>
          <w:position w:val="0"/>
          <w:sz w:val="24"/>
          <w:shd w:fill="auto" w:val="clear"/>
        </w:rPr>
        <w:t xml:space="preserve">learning early literacy skills of rhyming and word families</w:t>
      </w:r>
      <w:r>
        <w:rPr>
          <w:rFonts w:ascii="Times New Roman" w:hAnsi="Times New Roman" w:cs="Times New Roman" w:eastAsia="Times New Roman"/>
          <w:color w:val="auto"/>
          <w:spacing w:val="0"/>
          <w:position w:val="0"/>
          <w:sz w:val="24"/>
          <w:shd w:fill="auto" w:val="clear"/>
        </w:rPr>
        <w:t xml:space="preserve">?</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These questions will help the researchers to understand the importance of visual arts in improving the mastery of new language and techniques that help to improve one’s competence in their skill. </w:t>
      </w: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Researcher Positionality</w:t>
      </w:r>
    </w:p>
    <w:p>
      <w:pPr>
        <w:spacing w:before="0" w:after="0" w:line="480"/>
        <w:ind w:right="0" w:left="0" w:firstLine="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Positionality is where I, as the researcher, will position myself as an insider or outsider, and that will determine how I “frame epistemological, methodological, and ethical issues” in my dissertation (Herr &amp; Anderson, 2015, p. 39).</w:t>
        <w:br/>
        <w:t xml:space="preserve"> </w:t>
        <w:tab/>
        <w:t xml:space="preserve">In my research, I plan to be an insider who collaborates with other insiders. My research will contribute to the knowledge base, enable me to improve or critique my practice, and facilitate my transformation in using visual arts to teach rhyming words and word families to my students.  In essence, power dynamics help to ensure that learners have mastered new set of skills that improve and promoting their learning processes (</w:t>
      </w:r>
      <w:r>
        <w:rPr>
          <w:rFonts w:ascii="Times New Roman" w:hAnsi="Times New Roman" w:cs="Times New Roman" w:eastAsia="Times New Roman"/>
          <w:color w:val="212121"/>
          <w:spacing w:val="0"/>
          <w:position w:val="0"/>
          <w:sz w:val="24"/>
          <w:shd w:fill="FFFFFF" w:val="clear"/>
        </w:rPr>
        <w:t xml:space="preserve">Bloom, 1965). </w:t>
      </w:r>
      <w:r>
        <w:rPr>
          <w:rFonts w:ascii="Times New Roman" w:hAnsi="Times New Roman" w:cs="Times New Roman" w:eastAsia="Times New Roman"/>
          <w:color w:val="auto"/>
          <w:spacing w:val="0"/>
          <w:position w:val="0"/>
          <w:sz w:val="24"/>
          <w:shd w:fill="FFFFFF" w:val="clear"/>
        </w:rPr>
        <w:t xml:space="preserve">The key stakeholders involved in this action research study would be my co-teacher and I, who are seeing the decrease in student achievement in recognizing and producing rhyming words and word families, as well as my students, who are in need of using visual arts to learn these skills of producing and recognizing rhyming words and word families for academic achievement in literacy. My administrators are also stakeholders and will want to see the results of the study to see if any changes can be made in the classroom and/or school based on the results. The final stakeholders involved in this action research study are my students’ parents, who will strive to see the academic achievements that will be made using visual arts to teach rhyming words and word families during the action research study. In addition Ahmet (2016) argues,  </w:t>
      </w:r>
      <w:r>
        <w:rPr>
          <w:rFonts w:ascii="Times New Roman" w:hAnsi="Times New Roman" w:cs="Times New Roman" w:eastAsia="Times New Roman"/>
          <w:i/>
          <w:color w:val="auto"/>
          <w:spacing w:val="0"/>
          <w:position w:val="0"/>
          <w:sz w:val="24"/>
          <w:shd w:fill="FFFFFF" w:val="clear"/>
        </w:rPr>
        <w:t xml:space="preserve">“The fusion of arts with core content is important because, rather than seeing humanities or science as knowledge on a page, something to be recited in an exam, students see far greater benefits when art reflects life and makes knowledge, stories, and facts come alive. Art brings color, life, and interpretation </w:t>
        <w:tab/>
        <w:tab/>
        <w:t xml:space="preserve">to those things. (para. 11)”</w:t>
      </w:r>
    </w:p>
    <w:p>
      <w:pPr>
        <w:spacing w:before="0" w:after="0" w:line="48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ab/>
        <w:t xml:space="preserve"> Moreover,  throughout my academic career from as early as elementary school through college, I have always used visual arts to help me remember facts, process information, and complete projects. Whether it be doodling pictures beside words to help me remember definitions or creating a song to help me remember the order of events for history, using visual arts or just the arts in general has always helped me achieve in different subject areas because it allowed me to express myself through the learning, which then helped me with remembering things. As a personal example and reflection in high school, I was taking my history class, and we were learning about the 1920’s. We were able to pick an influential person during that time, and we could use the arts to describe the person and what made them influential. I remember painting the famous jazz singer Billie Holiday, who re-made the song “Stormy Weather,” which was a famous jazz song throughout the 1920’s. We then as a class had a 1920’s theme night when other students and parents could see our works of art or performances (some students sang or danced). I was able to share the information about how influential jazz was during the period of the 1920’s and share some of the famous jazz musicians and singers from that time period. I shared this information without even having notecards in front of me because I had obtained the information through creating the art to go along with it. Through my high school arts experiences, through my college experiences with visual arts as my minor, and through many other experiences, I feel very strongly about how important it is to incorporate the arts in the classroom with other core subjects. In addition Constantino (2002) states that, “Instead</w:t>
      </w:r>
      <w:r>
        <w:rPr>
          <w:rFonts w:ascii="Calibri" w:hAnsi="Calibri" w:cs="Calibri" w:eastAsia="Calibri"/>
          <w:color w:val="auto"/>
          <w:spacing w:val="0"/>
          <w:position w:val="0"/>
          <w:sz w:val="16"/>
          <w:shd w:fill="FFFFFF" w:val="clear"/>
        </w:rPr>
        <w:t xml:space="preserve"> </w:t>
      </w:r>
      <w:r>
        <w:rPr>
          <w:rFonts w:ascii="Times New Roman" w:hAnsi="Times New Roman" w:cs="Times New Roman" w:eastAsia="Times New Roman"/>
          <w:color w:val="auto"/>
          <w:spacing w:val="0"/>
          <w:position w:val="0"/>
          <w:sz w:val="24"/>
          <w:shd w:fill="FFFFFF" w:val="clear"/>
        </w:rPr>
        <w:t xml:space="preserve">of dichotomizing the value of the arts as intrinsic or instrumental, perhaps it is better to conceive of the arts as an essential component in an interdisciplinary curriculum in which every subject contributes to the cognitive restructuring process that generates future learning. (p. 11)”</w:t>
      </w:r>
    </w:p>
    <w:p>
      <w:pPr>
        <w:spacing w:before="0" w:after="0" w:line="240"/>
        <w:ind w:right="0" w:left="720" w:firstLine="0"/>
        <w:jc w:val="left"/>
        <w:rPr>
          <w:rFonts w:ascii="Times New Roman" w:hAnsi="Times New Roman" w:cs="Times New Roman" w:eastAsia="Times New Roman"/>
          <w:color w:val="auto"/>
          <w:spacing w:val="0"/>
          <w:position w:val="0"/>
          <w:sz w:val="24"/>
          <w:shd w:fill="FFFFFF"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FFFFFF" w:val="clear"/>
        </w:rPr>
        <w:t xml:space="preserve">In this action research study, the formal authority </w:t>
      </w:r>
      <w:r>
        <w:rPr>
          <w:rFonts w:ascii="Times New Roman" w:hAnsi="Times New Roman" w:cs="Times New Roman" w:eastAsia="Times New Roman"/>
          <w:color w:val="auto"/>
          <w:spacing w:val="0"/>
          <w:position w:val="0"/>
          <w:sz w:val="24"/>
          <w:shd w:fill="auto" w:val="clear"/>
        </w:rPr>
        <w:t xml:space="preserve">will be related to the teachers and administration being involved in the study as the research takes place and we are all collaborating with each other and participating in the research. They will have an impact throughout the study by providing feedback, looking at the data, and making decisions. In this action research study, the informal authority will be impacted through my thinking as the teacher, planner, and one who implements</w:t>
      </w:r>
      <w:r>
        <w:rPr>
          <w:rFonts w:ascii="Calibri" w:hAnsi="Calibri" w:cs="Calibri" w:eastAsia="Calibri"/>
          <w:color w:val="auto"/>
          <w:spacing w:val="0"/>
          <w:position w:val="0"/>
          <w:sz w:val="16"/>
          <w:shd w:fill="auto" w:val="clear"/>
        </w:rPr>
        <w:t xml:space="preserve"> </w:t>
      </w:r>
      <w:r>
        <w:rPr>
          <w:rFonts w:ascii="Times New Roman" w:hAnsi="Times New Roman" w:cs="Times New Roman" w:eastAsia="Times New Roman"/>
          <w:color w:val="auto"/>
          <w:spacing w:val="0"/>
          <w:position w:val="0"/>
          <w:sz w:val="24"/>
          <w:shd w:fill="auto" w:val="clear"/>
        </w:rPr>
        <w:t xml:space="preserve">the project. I will have an impact on this study because I will know who needs more support in literacy and whom to target more with this study. </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have a mixture of beliefs when it comes to my educational philosophy. I believe children learn through all types of experiences from hands-on to direct instruction, which is why I believe in using the following philosophies: With that being said, I do not believe these standards should be taught strictly through direct instruction and completely disciplined because students do not all learn the same way. This is where my philosophy takes the progressive approach in believing that children should have a say in their learning through testing experiments by using hands-on learning, experiencing by doing rather than being told what to do, and asking questions about what interests them (Diehl, 2006). Lastly, I believe in a touch of the humanist philosophy in which students are self-motivated to achieve their highest level of achievement. They have personal freedom, choice, and are responsible for what they want to focus on in their own learning (Diehl, 2006).</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All of these philosophies together I believe create a perfect balance within the classroom and combined remind me of the teachings I do today at the preschool level. We have structured, direct instruction of collaborative themes such as fall, safety, and community helpers, which we teach directly to our students as a whole group or in small groups using lesson plans provided for us. We also plan small group lessons in which our students are working to reach a common goal of mastery in one particular standard in math or ELA. These ways of teaching remind me of essentialism. Then we have time in which our students are shown how to use new materials and are free to explore them on their own, which reminds me of the progressivism (</w:t>
      </w:r>
      <w:r>
        <w:rPr>
          <w:rFonts w:ascii="Times New Roman" w:hAnsi="Times New Roman" w:cs="Times New Roman" w:eastAsia="Times New Roman"/>
          <w:color w:val="auto"/>
          <w:spacing w:val="0"/>
          <w:position w:val="0"/>
          <w:sz w:val="24"/>
          <w:shd w:fill="FFFFFF" w:val="clear"/>
        </w:rPr>
        <w:t xml:space="preserve">McLeod, 2019). </w:t>
      </w:r>
      <w:r>
        <w:rPr>
          <w:rFonts w:ascii="Times New Roman" w:hAnsi="Times New Roman" w:cs="Times New Roman" w:eastAsia="Times New Roman"/>
          <w:color w:val="auto"/>
          <w:spacing w:val="0"/>
          <w:position w:val="0"/>
          <w:sz w:val="24"/>
          <w:shd w:fill="auto" w:val="clear"/>
        </w:rPr>
        <w:t xml:space="preserve">Lastly, during our students’ outside time or free time within the classroom, they are able to have personal freedom, choice, and responsibility in taking care of the items they wish to explore. This reminds me of humanism. In my school, we call this type of teaching a mixture of traditional teaching, the Reggio Emilia approach, and the Montessori approach, which correspond with essentialism, progressivism, and humanism: they all have similar qualities, just different names (Diehl, 2006).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 like to call this philosophy: The Human Progressive Essential philosophy, the perfect combination of philosophies to create the perfect learning environment for all of our students. My beliefs of progressivism and my belief that hands-on learning is vitally important in the classroom align with incorporating visual arts within the classroom while teaching literacy.</w:t>
      </w: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Research Design</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study will be conducted specifically in the pre-school in which I teach 20 Pre-K students. In addition, I plan to collaborate with my co-teacher and my administrators at the school as well as work with parents of my students to achieve the goals of the study through conversations, meetings, interviews, and checklists.</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4"/>
          <w:shd w:fill="auto" w:val="clear"/>
        </w:rPr>
        <w:t xml:space="preserve">This action research study will use a mixed methods approach.  According to Efron and Ravid (2013), “Action research is usually defined as an inquiry conducted by educators in their own setting in order to advance their practice and improve their students’ learning” (p. 2). I chose action research because in order to make a change within my classroom that will affect my students and the practices of my own teachings, I have to be directly involved in the study</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The mixed methods approach is a combination of qualitative and quantitative research practices. Using both qualitative and quantitative research practices, I am able to address all the questions and concerns in my study versus just using one approach (</w:t>
      </w:r>
      <w:r>
        <w:rPr>
          <w:rFonts w:ascii="Calibri" w:hAnsi="Calibri" w:cs="Calibri" w:eastAsia="Calibri"/>
          <w:color w:val="auto"/>
          <w:spacing w:val="0"/>
          <w:position w:val="0"/>
          <w:sz w:val="24"/>
          <w:shd w:fill="auto" w:val="clear"/>
        </w:rPr>
        <w:t xml:space="preserve">Treiman &amp; Francis, et al, 1998).</w:t>
      </w:r>
    </w:p>
    <w:p>
      <w:pPr>
        <w:spacing w:before="0" w:after="0" w:line="480"/>
        <w:ind w:right="0" w:left="0" w:firstLine="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The purpose of this study is to use the implementation of visual arts in the classroom to create better reading and language skills among my students (Catterall, 1998).When I am implementing my action research project, I will be asking questions and doing visual art projects that will allow for my students to use their declarative knowledge which is using any piece of information that can only be learned through memorization (Ahmet, 2016). They will have to use their declarative knowledge by producing and recognizing rhyming words and word families. They will have to use their procedural knowledge through sculpting, painting a picture, or using decorative arts.  I will be using a checklist to see how often my students are on task, how well they are enjoying the art experience, and if they understand the concept being taught (quantitative research).</w:t>
      </w:r>
      <w:r>
        <w:rPr>
          <w:rFonts w:ascii="Times New Roman" w:hAnsi="Times New Roman" w:cs="Times New Roman" w:eastAsia="Times New Roman"/>
          <w:color w:val="auto"/>
          <w:spacing w:val="0"/>
          <w:position w:val="0"/>
          <w:sz w:val="28"/>
          <w:shd w:fill="FFFFFF" w:val="clear"/>
        </w:rPr>
        <w:t xml:space="preserve"> </w:t>
      </w:r>
    </w:p>
    <w:p>
      <w:pPr>
        <w:spacing w:before="0" w:after="0" w:line="480"/>
        <w:ind w:right="0" w:left="0" w:firstLine="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I will create my pre-intervention test and post-intervention test using their test as a guide with similar tasks and pictures, but my pre-test and post-test will look different and not have the same word families and rhymes but different ones that still follow the same concepts (quantitative research).</w:t>
      </w: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Significance of Study</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Strickland and Riley-Ayers (2006) have noted several challenges with teaching literature in early childhood preschool settings, such as: there is no universal literacy curriculum; t</w:t>
      </w:r>
      <w:r>
        <w:rPr>
          <w:rFonts w:ascii="Times New Roman" w:hAnsi="Times New Roman" w:cs="Times New Roman" w:eastAsia="Times New Roman"/>
          <w:color w:val="auto"/>
          <w:spacing w:val="0"/>
          <w:position w:val="0"/>
          <w:sz w:val="24"/>
          <w:shd w:fill="FFFFFF" w:val="clear"/>
        </w:rPr>
        <w:t xml:space="preserve">here is no way to ensure the curriculum has addressed learning growth in the students (</w:t>
      </w:r>
      <w:r>
        <w:rPr>
          <w:rFonts w:ascii="Times New Roman" w:hAnsi="Times New Roman" w:cs="Times New Roman" w:eastAsia="Times New Roman"/>
          <w:color w:val="auto"/>
          <w:spacing w:val="0"/>
          <w:position w:val="0"/>
          <w:sz w:val="24"/>
          <w:shd w:fill="auto" w:val="clear"/>
        </w:rPr>
        <w:t xml:space="preserve">Wylie &amp; Durrell, 1970).</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FFFFFF" w:val="clear"/>
        </w:rPr>
        <w:t xml:space="preserve">With these challenges comes the reality that visual arts programs being underfunded and/or taken out of schools (Parsons, 2005). This is supported by the idea that </w:t>
      </w:r>
      <w:r>
        <w:rPr>
          <w:rFonts w:ascii="Times New Roman" w:hAnsi="Times New Roman" w:cs="Times New Roman" w:eastAsia="Times New Roman"/>
          <w:color w:val="auto"/>
          <w:spacing w:val="0"/>
          <w:position w:val="0"/>
          <w:sz w:val="24"/>
          <w:shd w:fill="auto" w:val="clear"/>
        </w:rPr>
        <w:t xml:space="preserve">“Many continue to believe that art is dominantly a matter of feeling, intuition, talent, or creativity, all understood as not including what we normally call thinking; hence, art still has a weak place in the curriculum” (Parsons, 2005, p. 370). But “the arts are a fundamentally important part of culture, and an education without them is an impoverished education leading to an impoverished society. Studying the arts should not have to be justified in terms of anything else” (Hetland &amp; Winner, 2001, p. 5). </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want to address the  problem of ensuring that art can be used to improve learning and how beneficial they can be for student achievement in combination with core subjects, especially literacy. The incorporation of visual arts into teaching literacy may help students who have not achieved with previous interventions make some improvements in their literacy academic performance. This is supported by the statement  by  Gibson and Larson (2007) which states that “If student cognitive development is foremost in the minds of educators, then learning experience should not be limited solely to those avenues offered by math, science, and reading” (Gibson &amp; Larson, 2007). </w:t>
      </w:r>
    </w:p>
    <w:p>
      <w:pPr>
        <w:spacing w:before="0" w:after="0" w:line="480"/>
        <w:ind w:right="0" w:left="0" w:firstLine="0"/>
        <w:jc w:val="center"/>
        <w:rPr>
          <w:rFonts w:ascii="Times New Roman" w:hAnsi="Times New Roman" w:cs="Times New Roman" w:eastAsia="Times New Roman"/>
          <w:b/>
          <w:color w:val="auto"/>
          <w:spacing w:val="0"/>
          <w:position w:val="0"/>
          <w:sz w:val="24"/>
          <w:shd w:fill="F8F8F8" w:val="clear"/>
        </w:rPr>
      </w:pPr>
      <w:r>
        <w:rPr>
          <w:rFonts w:ascii="Times New Roman" w:hAnsi="Times New Roman" w:cs="Times New Roman" w:eastAsia="Times New Roman"/>
          <w:b/>
          <w:color w:val="auto"/>
          <w:spacing w:val="0"/>
          <w:position w:val="0"/>
          <w:sz w:val="24"/>
          <w:shd w:fill="F8F8F8" w:val="clear"/>
        </w:rPr>
        <w:t xml:space="preserve">Limitation of Study</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Calibri" w:hAnsi="Calibri" w:cs="Calibri" w:eastAsia="Calibri"/>
          <w:color w:val="auto"/>
          <w:spacing w:val="0"/>
          <w:position w:val="0"/>
          <w:sz w:val="22"/>
          <w:shd w:fill="auto" w:val="clear"/>
        </w:rPr>
        <w:tab/>
      </w:r>
      <w:r>
        <w:rPr>
          <w:rFonts w:ascii="Times New Roman" w:hAnsi="Times New Roman" w:cs="Times New Roman" w:eastAsia="Times New Roman"/>
          <w:color w:val="auto"/>
          <w:spacing w:val="0"/>
          <w:position w:val="0"/>
          <w:sz w:val="24"/>
          <w:shd w:fill="auto" w:val="clear"/>
        </w:rPr>
        <w:t xml:space="preserve">A few limitations to my action research study would be the small size that I am working with, which is a sample of only 20. This may be a limitation exists due to a large enough effect on a whole school community because it is just in one class. Another limitation to my action research study would be the ages of the group I am studying, 4- and 5-year-old students. This can cause a limitation due to the fact that not all parents send their kids to a preschool, so the study may not affect enough students in that age group to make a change (Adams, 1990).</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Glossary of Terms</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Calibri" w:hAnsi="Calibri" w:cs="Calibri" w:eastAsia="Calibri"/>
          <w:color w:val="auto"/>
          <w:spacing w:val="0"/>
          <w:position w:val="0"/>
          <w:sz w:val="22"/>
          <w:shd w:fill="auto" w:val="clear"/>
        </w:rPr>
        <w:tab/>
      </w:r>
      <w:r>
        <w:rPr>
          <w:rFonts w:ascii="Times New Roman" w:hAnsi="Times New Roman" w:cs="Times New Roman" w:eastAsia="Times New Roman"/>
          <w:color w:val="auto"/>
          <w:spacing w:val="0"/>
          <w:position w:val="0"/>
          <w:sz w:val="24"/>
          <w:shd w:fill="auto" w:val="clear"/>
        </w:rPr>
        <w:t xml:space="preserve">The key terms or definitions that have been addressed at this point in the study are as follows:</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Action Research</w:t>
      </w:r>
      <w:r>
        <w:rPr>
          <w:rFonts w:ascii="Times New Roman" w:hAnsi="Times New Roman" w:cs="Times New Roman" w:eastAsia="Times New Roman"/>
          <w:color w:val="auto"/>
          <w:spacing w:val="0"/>
          <w:position w:val="0"/>
          <w:sz w:val="24"/>
          <w:shd w:fill="auto" w:val="clear"/>
        </w:rPr>
        <w:t xml:space="preserve">-a study that is conducted by teachers in their own setting to advance their own teaching practice and those around them to improve student achievement (Efron &amp; Ravid, 2013).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Decorative Arts</w:t>
      </w:r>
      <w:r>
        <w:rPr>
          <w:rFonts w:ascii="Times New Roman" w:hAnsi="Times New Roman" w:cs="Times New Roman" w:eastAsia="Times New Roman"/>
          <w:color w:val="auto"/>
          <w:spacing w:val="0"/>
          <w:position w:val="0"/>
          <w:sz w:val="24"/>
          <w:shd w:fill="auto" w:val="clear"/>
        </w:rPr>
        <w:t xml:space="preserve">- art that is meant to be useful as well as beautiful, as ceramics, furniture, jewelry, and textiles (dictionary.com, 2020).</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Montessori Approach</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FFFFFF" w:val="clear"/>
        </w:rPr>
        <w:t xml:space="preserve">developed by Maria Montessori, in which </w:t>
      </w:r>
      <w:r>
        <w:rPr>
          <w:rFonts w:ascii="Times New Roman" w:hAnsi="Times New Roman" w:cs="Times New Roman" w:eastAsia="Times New Roman"/>
          <w:color w:val="auto"/>
          <w:spacing w:val="0"/>
          <w:position w:val="0"/>
          <w:sz w:val="24"/>
          <w:shd w:fill="auto" w:val="clear"/>
        </w:rPr>
        <w:t xml:space="preserve">students make creative choices in their learning and the teacher provides opportunities for them to do this.</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Reggio Emilia Approach</w:t>
      </w:r>
      <w:r>
        <w:rPr>
          <w:rFonts w:ascii="Times New Roman" w:hAnsi="Times New Roman" w:cs="Times New Roman" w:eastAsia="Times New Roman"/>
          <w:color w:val="auto"/>
          <w:spacing w:val="0"/>
          <w:position w:val="0"/>
          <w:sz w:val="24"/>
          <w:shd w:fill="auto" w:val="clear"/>
        </w:rPr>
        <w:t xml:space="preserve">- views our students as individuals who are curious about their world and who have the potential to learn from everything that surrounds them.</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Rhyming Words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FFFFFF" w:val="clear"/>
        </w:rPr>
        <w:t xml:space="preserve">repetition of similar sounds (usually, exactly the same sound) in the final stressed syllables and any following syllables of two or more words.</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Sculpture</w:t>
      </w:r>
      <w:r>
        <w:rPr>
          <w:rFonts w:ascii="Times New Roman" w:hAnsi="Times New Roman" w:cs="Times New Roman" w:eastAsia="Times New Roman"/>
          <w:color w:val="auto"/>
          <w:spacing w:val="0"/>
          <w:position w:val="0"/>
          <w:sz w:val="24"/>
          <w:shd w:fill="auto" w:val="clear"/>
        </w:rPr>
        <w:t xml:space="preserve">-</w:t>
      </w:r>
      <w:r>
        <w:rPr>
          <w:rFonts w:ascii="Arial" w:hAnsi="Arial" w:cs="Arial" w:eastAsia="Arial"/>
          <w:color w:val="auto"/>
          <w:spacing w:val="0"/>
          <w:position w:val="0"/>
          <w:sz w:val="27"/>
          <w:shd w:fill="FFFFFF" w:val="clear"/>
        </w:rPr>
        <w:t xml:space="preserve"> </w:t>
      </w:r>
      <w:r>
        <w:rPr>
          <w:rFonts w:ascii="Times New Roman" w:hAnsi="Times New Roman" w:cs="Times New Roman" w:eastAsia="Times New Roman"/>
          <w:color w:val="auto"/>
          <w:spacing w:val="0"/>
          <w:position w:val="0"/>
          <w:sz w:val="24"/>
          <w:shd w:fill="FFFFFF" w:val="clear"/>
        </w:rPr>
        <w:t xml:space="preserve">the art of carving, modeling, welding, or otherwise producing figurative or abstract works of art in three dimensions, as in relief, intaglio, or in the round (dictionary.com, 2020).</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Visual Arts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FFFFFF" w:val="clear"/>
        </w:rPr>
        <w:t xml:space="preserve"> the arts created primarily for visual perception, as drawing, graphics, painting, sculpture, and the decorative arts (dictionary.com, 2020).</w:t>
      </w:r>
    </w:p>
    <w:p>
      <w:pPr>
        <w:spacing w:before="0" w:after="200" w:line="48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auto" w:val="clear"/>
        </w:rPr>
        <w:t xml:space="preserve">Word Families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FFFFFF" w:val="clear"/>
        </w:rPr>
        <w:t xml:space="preserve">groups of words that have a common feature or pattern.</w:t>
      </w:r>
    </w:p>
    <w:p>
      <w:pPr>
        <w:spacing w:before="0" w:after="200" w:line="480"/>
        <w:ind w:right="0" w:left="0" w:firstLine="0"/>
        <w:jc w:val="left"/>
        <w:rPr>
          <w:rFonts w:ascii="Times New Roman" w:hAnsi="Times New Roman" w:cs="Times New Roman" w:eastAsia="Times New Roman"/>
          <w:color w:val="auto"/>
          <w:spacing w:val="0"/>
          <w:position w:val="0"/>
          <w:sz w:val="24"/>
          <w:shd w:fill="FFFFFF"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Calibri" w:hAnsi="Calibri" w:cs="Calibri" w:eastAsia="Calibri"/>
          <w:color w:val="auto"/>
          <w:spacing w:val="0"/>
          <w:position w:val="0"/>
          <w:sz w:val="22"/>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0" w:left="720" w:hanging="720"/>
        <w:jc w:val="left"/>
        <w:rPr>
          <w:rFonts w:ascii="Calibri" w:hAnsi="Calibri" w:cs="Calibri" w:eastAsia="Calibri"/>
          <w:color w:val="auto"/>
          <w:spacing w:val="0"/>
          <w:position w:val="0"/>
          <w:sz w:val="22"/>
          <w:shd w:fill="FFFFFF" w:val="clear"/>
        </w:rPr>
      </w:pPr>
      <w:r>
        <w:rPr>
          <w:rFonts w:ascii="Times New Roman" w:hAnsi="Times New Roman" w:cs="Times New Roman" w:eastAsia="Times New Roman"/>
          <w:color w:val="auto"/>
          <w:spacing w:val="0"/>
          <w:position w:val="0"/>
          <w:sz w:val="24"/>
          <w:shd w:fill="FFFFFF" w:val="clear"/>
        </w:rPr>
        <w:t xml:space="preserve">Adams, M. J. (1990). </w:t>
      </w:r>
      <w:r>
        <w:rPr>
          <w:rFonts w:ascii="Times New Roman" w:hAnsi="Times New Roman" w:cs="Times New Roman" w:eastAsia="Times New Roman"/>
          <w:i/>
          <w:color w:val="auto"/>
          <w:spacing w:val="0"/>
          <w:position w:val="0"/>
          <w:sz w:val="24"/>
          <w:shd w:fill="FFFFFF" w:val="clear"/>
        </w:rPr>
        <w:t xml:space="preserve">Beginning to read: Thinking and learning about print</w:t>
      </w:r>
      <w:r>
        <w:rPr>
          <w:rFonts w:ascii="Times New Roman" w:hAnsi="Times New Roman" w:cs="Times New Roman" w:eastAsia="Times New Roman"/>
          <w:color w:val="auto"/>
          <w:spacing w:val="0"/>
          <w:position w:val="0"/>
          <w:sz w:val="24"/>
          <w:shd w:fill="FFFFFF" w:val="clear"/>
        </w:rPr>
        <w:t xml:space="preserve">. Cambridge, MA: MIT Press.</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Atieno, O. (2009). An analysis of the strengths and limitation of qualitative and quantitative research paradigms. </w:t>
      </w:r>
      <w:r>
        <w:rPr>
          <w:rFonts w:ascii="Times New Roman" w:hAnsi="Times New Roman" w:cs="Times New Roman" w:eastAsia="Times New Roman"/>
          <w:i/>
          <w:color w:val="auto"/>
          <w:spacing w:val="0"/>
          <w:position w:val="0"/>
          <w:sz w:val="24"/>
          <w:shd w:fill="FFFFFF" w:val="clear"/>
        </w:rPr>
        <w:t xml:space="preserve">Problems of Education in the 21</w:t>
      </w:r>
      <w:r>
        <w:rPr>
          <w:rFonts w:ascii="Times New Roman" w:hAnsi="Times New Roman" w:cs="Times New Roman" w:eastAsia="Times New Roman"/>
          <w:i/>
          <w:color w:val="auto"/>
          <w:spacing w:val="0"/>
          <w:position w:val="0"/>
          <w:sz w:val="24"/>
          <w:shd w:fill="FFFFFF" w:val="clear"/>
          <w:vertAlign w:val="superscript"/>
        </w:rPr>
        <w:t xml:space="preserve">st</w:t>
      </w:r>
      <w:r>
        <w:rPr>
          <w:rFonts w:ascii="Times New Roman" w:hAnsi="Times New Roman" w:cs="Times New Roman" w:eastAsia="Times New Roman"/>
          <w:i/>
          <w:color w:val="auto"/>
          <w:spacing w:val="0"/>
          <w:position w:val="0"/>
          <w:sz w:val="24"/>
          <w:shd w:fill="FFFFFF" w:val="clear"/>
        </w:rPr>
        <w:t xml:space="preserve"> Century</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13</w:t>
      </w:r>
      <w:r>
        <w:rPr>
          <w:rFonts w:ascii="Times New Roman" w:hAnsi="Times New Roman" w:cs="Times New Roman" w:eastAsia="Times New Roman"/>
          <w:color w:val="auto"/>
          <w:spacing w:val="0"/>
          <w:position w:val="0"/>
          <w:sz w:val="24"/>
          <w:shd w:fill="FFFFFF" w:val="clear"/>
        </w:rPr>
        <w:t xml:space="preserve">, 13-18.</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Ahmet, A. (2016, September 15). How to infuse the arts into core curriculum (and why it matters). </w:t>
      </w:r>
      <w:r>
        <w:rPr>
          <w:rFonts w:ascii="Times New Roman" w:hAnsi="Times New Roman" w:cs="Times New Roman" w:eastAsia="Times New Roman"/>
          <w:i/>
          <w:color w:val="auto"/>
          <w:spacing w:val="0"/>
          <w:position w:val="0"/>
          <w:sz w:val="24"/>
          <w:shd w:fill="FFFFFF" w:val="clear"/>
        </w:rPr>
        <w:t xml:space="preserve">Edutopia</w:t>
      </w:r>
      <w:r>
        <w:rPr>
          <w:rFonts w:ascii="Times New Roman" w:hAnsi="Times New Roman" w:cs="Times New Roman" w:eastAsia="Times New Roman"/>
          <w:color w:val="auto"/>
          <w:spacing w:val="0"/>
          <w:position w:val="0"/>
          <w:sz w:val="24"/>
          <w:shd w:fill="FFFFFF" w:val="clear"/>
        </w:rPr>
        <w:t xml:space="preserve">. Retrieved from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FFFFFF" w:val="clear"/>
          </w:rPr>
          <w:t xml:space="preserve">https://www.edutopia.org/blog/infuse-arts-into-corecurriculum-ahmet-ahmet</w:t>
        </w:r>
      </w:hyperlink>
      <w:r>
        <w:rPr>
          <w:rFonts w:ascii="Times New Roman" w:hAnsi="Times New Roman" w:cs="Times New Roman" w:eastAsia="Times New Roman"/>
          <w:color w:val="auto"/>
          <w:spacing w:val="0"/>
          <w:position w:val="0"/>
          <w:sz w:val="24"/>
          <w:shd w:fill="FFFFFF" w:val="clear"/>
        </w:rPr>
        <w:t xml:space="preserve">  </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Antilla, J. (2013). </w:t>
      </w:r>
      <w:r>
        <w:rPr>
          <w:rFonts w:ascii="Times New Roman" w:hAnsi="Times New Roman" w:cs="Times New Roman" w:eastAsia="Times New Roman"/>
          <w:i/>
          <w:color w:val="auto"/>
          <w:spacing w:val="0"/>
          <w:position w:val="0"/>
          <w:sz w:val="24"/>
          <w:shd w:fill="FFFFFF" w:val="clear"/>
        </w:rPr>
        <w:t xml:space="preserve">The effects of early literacy development on academic success in the educational setting and implications for educational leaders and teachers. </w:t>
      </w:r>
      <w:r>
        <w:rPr>
          <w:rFonts w:ascii="Times New Roman" w:hAnsi="Times New Roman" w:cs="Times New Roman" w:eastAsia="Times New Roman"/>
          <w:color w:val="auto"/>
          <w:spacing w:val="0"/>
          <w:position w:val="0"/>
          <w:sz w:val="24"/>
          <w:shd w:fill="FFFFFF" w:val="clear"/>
        </w:rPr>
        <w:t xml:space="preserve">Retrieved from: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FFFFFF" w:val="clear"/>
          </w:rPr>
          <w:t xml:space="preserve">https://www.nmu.edu/education/sites/DrupalEducation/files/UserFiles/Antilla_Julie_MP.pdf</w:t>
        </w:r>
      </w:hyperlink>
      <w:r>
        <w:rPr>
          <w:rFonts w:ascii="Times New Roman" w:hAnsi="Times New Roman" w:cs="Times New Roman" w:eastAsia="Times New Roman"/>
          <w:color w:val="auto"/>
          <w:spacing w:val="0"/>
          <w:position w:val="0"/>
          <w:sz w:val="24"/>
          <w:shd w:fill="FFFFFF" w:val="clear"/>
        </w:rPr>
        <w:t xml:space="preserve">.</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Baker, D. (1992). Toward a sensible education: Inquiring into the role of visual arts in early childhood education. </w:t>
      </w:r>
      <w:r>
        <w:rPr>
          <w:rFonts w:ascii="Times New Roman" w:hAnsi="Times New Roman" w:cs="Times New Roman" w:eastAsia="Times New Roman"/>
          <w:i/>
          <w:color w:val="auto"/>
          <w:spacing w:val="0"/>
          <w:position w:val="0"/>
          <w:sz w:val="24"/>
          <w:shd w:fill="FFFFFF" w:val="clear"/>
        </w:rPr>
        <w:t xml:space="preserve">US Department of Education</w:t>
      </w:r>
      <w:r>
        <w:rPr>
          <w:rFonts w:ascii="Times New Roman" w:hAnsi="Times New Roman" w:cs="Times New Roman" w:eastAsia="Times New Roman"/>
          <w:color w:val="auto"/>
          <w:spacing w:val="0"/>
          <w:position w:val="0"/>
          <w:sz w:val="24"/>
          <w:shd w:fill="FFFFFF" w:val="clear"/>
        </w:rPr>
        <w:t xml:space="preserve">, 1-22.</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Bara, F., Gentaz, E., Cole, P., &amp; Sprenger-Charolles, L. (2004). The visuo-haptic and haptic exploration of letters increases the kindergarten-children’s reading acquisition. </w:t>
      </w:r>
      <w:r>
        <w:rPr>
          <w:rFonts w:ascii="Times New Roman" w:hAnsi="Times New Roman" w:cs="Times New Roman" w:eastAsia="Times New Roman"/>
          <w:i/>
          <w:color w:val="auto"/>
          <w:spacing w:val="0"/>
          <w:position w:val="0"/>
          <w:sz w:val="24"/>
          <w:shd w:fill="FFFFFF" w:val="clear"/>
        </w:rPr>
        <w:t xml:space="preserve">Cognitive </w:t>
      </w:r>
      <w:r>
        <w:rPr>
          <w:rFonts w:ascii="Times New Roman" w:hAnsi="Times New Roman" w:cs="Times New Roman" w:eastAsia="Times New Roman"/>
          <w:color w:val="auto"/>
          <w:spacing w:val="0"/>
          <w:position w:val="0"/>
          <w:sz w:val="24"/>
          <w:shd w:fill="FFFFFF" w:val="clear"/>
        </w:rPr>
        <w:t xml:space="preserve">Development, </w:t>
      </w:r>
      <w:r>
        <w:rPr>
          <w:rFonts w:ascii="Times New Roman" w:hAnsi="Times New Roman" w:cs="Times New Roman" w:eastAsia="Times New Roman"/>
          <w:i/>
          <w:color w:val="auto"/>
          <w:spacing w:val="0"/>
          <w:position w:val="0"/>
          <w:sz w:val="24"/>
          <w:shd w:fill="FFFFFF" w:val="clear"/>
        </w:rPr>
        <w:t xml:space="preserve">19</w:t>
      </w:r>
      <w:r>
        <w:rPr>
          <w:rFonts w:ascii="Times New Roman" w:hAnsi="Times New Roman" w:cs="Times New Roman" w:eastAsia="Times New Roman"/>
          <w:color w:val="auto"/>
          <w:spacing w:val="0"/>
          <w:position w:val="0"/>
          <w:sz w:val="24"/>
          <w:shd w:fill="FFFFFF" w:val="clear"/>
        </w:rPr>
        <w:t xml:space="preserve">, 433-449.</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Bloom, T. M. E. (1965). </w:t>
      </w:r>
      <w:r>
        <w:rPr>
          <w:rFonts w:ascii="Times New Roman" w:hAnsi="Times New Roman" w:cs="Times New Roman" w:eastAsia="Times New Roman"/>
          <w:i/>
          <w:color w:val="auto"/>
          <w:spacing w:val="0"/>
          <w:position w:val="0"/>
          <w:sz w:val="24"/>
          <w:shd w:fill="FFFFFF" w:val="clear"/>
        </w:rPr>
        <w:t xml:space="preserve">Bloom’s taxonomy of educational objectives</w:t>
      </w:r>
      <w:r>
        <w:rPr>
          <w:rFonts w:ascii="Times New Roman" w:hAnsi="Times New Roman" w:cs="Times New Roman" w:eastAsia="Times New Roman"/>
          <w:color w:val="auto"/>
          <w:spacing w:val="0"/>
          <w:position w:val="0"/>
          <w:sz w:val="24"/>
          <w:shd w:fill="FFFFFF" w:val="clear"/>
        </w:rPr>
        <w:t xml:space="preserve">. Longman.</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Catterall, J. S. (1998). Does experience in the arts boost academic achievement? A response to Eisner. </w:t>
      </w:r>
      <w:r>
        <w:rPr>
          <w:rFonts w:ascii="Times New Roman" w:hAnsi="Times New Roman" w:cs="Times New Roman" w:eastAsia="Times New Roman"/>
          <w:i/>
          <w:color w:val="auto"/>
          <w:spacing w:val="0"/>
          <w:position w:val="0"/>
          <w:sz w:val="24"/>
          <w:shd w:fill="FFFFFF" w:val="clear"/>
        </w:rPr>
        <w:t xml:space="preserve">Art Education, 51</w:t>
      </w:r>
      <w:r>
        <w:rPr>
          <w:rFonts w:ascii="Times New Roman" w:hAnsi="Times New Roman" w:cs="Times New Roman" w:eastAsia="Times New Roman"/>
          <w:color w:val="auto"/>
          <w:spacing w:val="0"/>
          <w:position w:val="0"/>
          <w:sz w:val="24"/>
          <w:shd w:fill="FFFFFF" w:val="clear"/>
        </w:rPr>
        <w:t xml:space="preserve">(4), 6-11.</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Constantino, T. E. (2002). Advocating for the arts in education: Moving beyond the intrinsic vs. instrumental. </w:t>
      </w:r>
      <w:r>
        <w:rPr>
          <w:rFonts w:ascii="Times New Roman" w:hAnsi="Times New Roman" w:cs="Times New Roman" w:eastAsia="Times New Roman"/>
          <w:i/>
          <w:color w:val="auto"/>
          <w:spacing w:val="0"/>
          <w:position w:val="0"/>
          <w:sz w:val="24"/>
          <w:shd w:fill="FFFFFF" w:val="clear"/>
        </w:rPr>
        <w:t xml:space="preserve">Illinois School Journal</w:t>
      </w:r>
      <w:r>
        <w:rPr>
          <w:rFonts w:ascii="Times New Roman" w:hAnsi="Times New Roman" w:cs="Times New Roman" w:eastAsia="Times New Roman"/>
          <w:color w:val="auto"/>
          <w:spacing w:val="0"/>
          <w:position w:val="0"/>
          <w:sz w:val="24"/>
          <w:shd w:fill="FFFFFF" w:val="clear"/>
        </w:rPr>
        <w:t xml:space="preserve">. 6-11. Retrieved from </w:t>
      </w:r>
      <w:hyperlink xmlns:r="http://schemas.openxmlformats.org/officeDocument/2006/relationships" r:id="docRId2">
        <w:r>
          <w:rPr>
            <w:rFonts w:ascii="Times New Roman" w:hAnsi="Times New Roman" w:cs="Times New Roman" w:eastAsia="Times New Roman"/>
            <w:color w:val="0000FF"/>
            <w:spacing w:val="0"/>
            <w:position w:val="0"/>
            <w:sz w:val="24"/>
            <w:u w:val="single"/>
            <w:shd w:fill="FFFFFF" w:val="clear"/>
          </w:rPr>
          <w:t xml:space="preserve">http://www.illinoisschooljournal.org/pdf/82/ISJVOL82NO1BODYrev.pdf</w:t>
        </w:r>
      </w:hyperlink>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Diehl, D. E. (2006). </w:t>
      </w:r>
      <w:r>
        <w:rPr>
          <w:rFonts w:ascii="Calibri" w:hAnsi="Calibri" w:cs="Calibri" w:eastAsia="Calibri"/>
          <w:i/>
          <w:color w:val="auto"/>
          <w:spacing w:val="0"/>
          <w:position w:val="0"/>
          <w:sz w:val="24"/>
          <w:shd w:fill="FFFFFF" w:val="clear"/>
        </w:rPr>
        <w:t xml:space="preserve">A study of faculty-related variables and competence in integrating instructional technologies into pedagogical practices</w:t>
      </w:r>
      <w:r>
        <w:rPr>
          <w:rFonts w:ascii="Times New Roman" w:hAnsi="Times New Roman" w:cs="Times New Roman" w:eastAsia="Times New Roman"/>
          <w:color w:val="auto"/>
          <w:spacing w:val="0"/>
          <w:position w:val="0"/>
          <w:sz w:val="24"/>
          <w:shd w:fill="FFFFFF" w:val="clear"/>
        </w:rPr>
        <w:t xml:space="preserve">. Ph.D. thesis, Texas Southern University. Retrieved February 17, 2020 from </w:t>
      </w:r>
      <w:hyperlink xmlns:r="http://schemas.openxmlformats.org/officeDocument/2006/relationships" r:id="docRId3">
        <w:r>
          <w:rPr>
            <w:rFonts w:ascii="Times New Roman" w:hAnsi="Times New Roman" w:cs="Times New Roman" w:eastAsia="Times New Roman"/>
            <w:color w:val="0000FF"/>
            <w:spacing w:val="0"/>
            <w:position w:val="0"/>
            <w:sz w:val="24"/>
            <w:u w:val="single"/>
            <w:shd w:fill="FFFFFF" w:val="clear"/>
          </w:rPr>
          <w:t xml:space="preserve">https://www.learntechlib.org/p/129255/</w:t>
        </w:r>
      </w:hyperlink>
      <w:r>
        <w:rPr>
          <w:rFonts w:ascii="Times New Roman" w:hAnsi="Times New Roman" w:cs="Times New Roman" w:eastAsia="Times New Roman"/>
          <w:color w:val="auto"/>
          <w:spacing w:val="0"/>
          <w:position w:val="0"/>
          <w:sz w:val="24"/>
          <w:shd w:fill="FFFFFF" w:val="clear"/>
        </w:rPr>
        <w:t xml:space="preserve">.</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Efland, A. D. (2002). </w:t>
      </w:r>
      <w:r>
        <w:rPr>
          <w:rFonts w:ascii="Times New Roman" w:hAnsi="Times New Roman" w:cs="Times New Roman" w:eastAsia="Times New Roman"/>
          <w:i/>
          <w:color w:val="auto"/>
          <w:spacing w:val="0"/>
          <w:position w:val="0"/>
          <w:sz w:val="24"/>
          <w:shd w:fill="FFFFFF" w:val="clear"/>
        </w:rPr>
        <w:t xml:space="preserve">Art and cognition: Integrating the visual arts in the curriculum</w:t>
      </w:r>
      <w:r>
        <w:rPr>
          <w:rFonts w:ascii="Times New Roman" w:hAnsi="Times New Roman" w:cs="Times New Roman" w:eastAsia="Times New Roman"/>
          <w:color w:val="auto"/>
          <w:spacing w:val="0"/>
          <w:position w:val="0"/>
          <w:sz w:val="24"/>
          <w:shd w:fill="FFFFFF" w:val="clear"/>
        </w:rPr>
        <w:t xml:space="preserve">. New York: Teachers College Press.  </w:t>
      </w:r>
    </w:p>
    <w:p>
      <w:pPr>
        <w:spacing w:before="0" w:after="20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Efron, S. E., &amp; Ravid, R. (2013). </w:t>
      </w:r>
      <w:r>
        <w:rPr>
          <w:rFonts w:ascii="Times New Roman" w:hAnsi="Times New Roman" w:cs="Times New Roman" w:eastAsia="Times New Roman"/>
          <w:i/>
          <w:color w:val="auto"/>
          <w:spacing w:val="0"/>
          <w:position w:val="0"/>
          <w:sz w:val="24"/>
          <w:shd w:fill="auto" w:val="clear"/>
        </w:rPr>
        <w:t xml:space="preserve">Action research in education: A practical guide</w:t>
      </w:r>
      <w:r>
        <w:rPr>
          <w:rFonts w:ascii="Times New Roman" w:hAnsi="Times New Roman" w:cs="Times New Roman" w:eastAsia="Times New Roman"/>
          <w:color w:val="auto"/>
          <w:spacing w:val="0"/>
          <w:position w:val="0"/>
          <w:sz w:val="24"/>
          <w:shd w:fill="auto" w:val="clear"/>
        </w:rPr>
        <w:t xml:space="preserve">. New York, NY: The Guilford Press.</w:t>
      </w:r>
    </w:p>
    <w:p>
      <w:pPr>
        <w:spacing w:before="0" w:after="20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Eisner, E.W. (2003). </w:t>
      </w:r>
      <w:r>
        <w:rPr>
          <w:rFonts w:ascii="Times New Roman" w:hAnsi="Times New Roman" w:cs="Times New Roman" w:eastAsia="Times New Roman"/>
          <w:i/>
          <w:color w:val="auto"/>
          <w:spacing w:val="0"/>
          <w:position w:val="0"/>
          <w:sz w:val="24"/>
          <w:shd w:fill="auto" w:val="clear"/>
        </w:rPr>
        <w:t xml:space="preserve">Arts and the creation of mind</w:t>
      </w:r>
      <w:r>
        <w:rPr>
          <w:rFonts w:ascii="Times New Roman" w:hAnsi="Times New Roman" w:cs="Times New Roman" w:eastAsia="Times New Roman"/>
          <w:color w:val="auto"/>
          <w:spacing w:val="0"/>
          <w:position w:val="0"/>
          <w:sz w:val="24"/>
          <w:shd w:fill="auto" w:val="clear"/>
        </w:rPr>
        <w:t xml:space="preserve">. New Haven, CT: Yale University Press. </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Forsten, C. (2004). Singapore math: A problem-solving approach. </w:t>
      </w:r>
      <w:r>
        <w:rPr>
          <w:rFonts w:ascii="Times New Roman" w:hAnsi="Times New Roman" w:cs="Times New Roman" w:eastAsia="Times New Roman"/>
          <w:i/>
          <w:color w:val="auto"/>
          <w:spacing w:val="0"/>
          <w:position w:val="0"/>
          <w:sz w:val="24"/>
          <w:shd w:fill="FFFFFF" w:val="clear"/>
        </w:rPr>
        <w:t xml:space="preserve">Principal, 84</w:t>
      </w:r>
      <w:r>
        <w:rPr>
          <w:rFonts w:ascii="Times New Roman" w:hAnsi="Times New Roman" w:cs="Times New Roman" w:eastAsia="Times New Roman"/>
          <w:color w:val="auto"/>
          <w:spacing w:val="0"/>
          <w:position w:val="0"/>
          <w:sz w:val="24"/>
          <w:shd w:fill="FFFFFF" w:val="clear"/>
        </w:rPr>
        <w:t xml:space="preserve">(2), 22-3. </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Gibson, M., &amp; Larson, M. (2007). Visual arts and academic achievement. </w:t>
      </w:r>
      <w:r>
        <w:rPr>
          <w:rFonts w:ascii="Times New Roman" w:hAnsi="Times New Roman" w:cs="Times New Roman" w:eastAsia="Times New Roman"/>
          <w:i/>
          <w:color w:val="auto"/>
          <w:spacing w:val="0"/>
          <w:position w:val="0"/>
          <w:sz w:val="24"/>
          <w:shd w:fill="FFFFFF" w:val="clear"/>
        </w:rPr>
        <w:t xml:space="preserve">Journal for Learning through the Arts, 3</w:t>
      </w:r>
      <w:r>
        <w:rPr>
          <w:rFonts w:ascii="Times New Roman" w:hAnsi="Times New Roman" w:cs="Times New Roman" w:eastAsia="Times New Roman"/>
          <w:color w:val="auto"/>
          <w:spacing w:val="0"/>
          <w:position w:val="0"/>
          <w:sz w:val="24"/>
          <w:shd w:fill="FFFFFF" w:val="clear"/>
        </w:rPr>
        <w:t xml:space="preserve">(1),</w:t>
      </w:r>
      <w:r>
        <w:rPr>
          <w:rFonts w:ascii="Times New Roman" w:hAnsi="Times New Roman" w:cs="Times New Roman" w:eastAsia="Times New Roman"/>
          <w:i/>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1-32.</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Herr, K. &amp; Anderson, G. (2015). </w:t>
      </w:r>
      <w:r>
        <w:rPr>
          <w:rFonts w:ascii="Times New Roman" w:hAnsi="Times New Roman" w:cs="Times New Roman" w:eastAsia="Times New Roman"/>
          <w:i/>
          <w:color w:val="auto"/>
          <w:spacing w:val="0"/>
          <w:position w:val="0"/>
          <w:sz w:val="24"/>
          <w:shd w:fill="FFFFFF" w:val="clear"/>
        </w:rPr>
        <w:t xml:space="preserve">The action research dissertation: A guide for students and faculty </w:t>
      </w:r>
      <w:r>
        <w:rPr>
          <w:rFonts w:ascii="Times New Roman" w:hAnsi="Times New Roman" w:cs="Times New Roman" w:eastAsia="Times New Roman"/>
          <w:color w:val="auto"/>
          <w:spacing w:val="0"/>
          <w:position w:val="0"/>
          <w:sz w:val="24"/>
          <w:shd w:fill="FFFFFF" w:val="clear"/>
        </w:rPr>
        <w:t xml:space="preserve">(2</w:t>
      </w:r>
      <w:r>
        <w:rPr>
          <w:rFonts w:ascii="Times New Roman" w:hAnsi="Times New Roman" w:cs="Times New Roman" w:eastAsia="Times New Roman"/>
          <w:color w:val="auto"/>
          <w:spacing w:val="0"/>
          <w:position w:val="0"/>
          <w:sz w:val="24"/>
          <w:shd w:fill="FFFFFF" w:val="clear"/>
          <w:vertAlign w:val="superscript"/>
        </w:rPr>
        <w:t xml:space="preserve">nd</w:t>
      </w:r>
      <w:r>
        <w:rPr>
          <w:rFonts w:ascii="Times New Roman" w:hAnsi="Times New Roman" w:cs="Times New Roman" w:eastAsia="Times New Roman"/>
          <w:color w:val="auto"/>
          <w:spacing w:val="0"/>
          <w:position w:val="0"/>
          <w:sz w:val="24"/>
          <w:shd w:fill="FFFFFF" w:val="clear"/>
        </w:rPr>
        <w:t xml:space="preserve"> ed.)</w:t>
      </w:r>
      <w:r>
        <w:rPr>
          <w:rFonts w:ascii="Times New Roman" w:hAnsi="Times New Roman" w:cs="Times New Roman" w:eastAsia="Times New Roman"/>
          <w:i/>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 Thousand Oaks, CA: SAGE.</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Hetland, L., &amp; Winner, E. (May/June 2001). The arts and academic achievement: What the evidence shows. </w:t>
      </w:r>
      <w:r>
        <w:rPr>
          <w:rFonts w:ascii="Times New Roman" w:hAnsi="Times New Roman" w:cs="Times New Roman" w:eastAsia="Times New Roman"/>
          <w:i/>
          <w:color w:val="auto"/>
          <w:spacing w:val="0"/>
          <w:position w:val="0"/>
          <w:sz w:val="24"/>
          <w:shd w:fill="FFFFFF" w:val="clear"/>
        </w:rPr>
        <w:t xml:space="preserve">Arts Education Policy Review</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102</w:t>
      </w:r>
      <w:r>
        <w:rPr>
          <w:rFonts w:ascii="Times New Roman" w:hAnsi="Times New Roman" w:cs="Times New Roman" w:eastAsia="Times New Roman"/>
          <w:color w:val="auto"/>
          <w:spacing w:val="0"/>
          <w:position w:val="0"/>
          <w:sz w:val="24"/>
          <w:shd w:fill="FFFFFF" w:val="clear"/>
        </w:rPr>
        <w:t xml:space="preserve">(5)</w:t>
      </w:r>
      <w:r>
        <w:rPr>
          <w:rFonts w:ascii="Times New Roman" w:hAnsi="Times New Roman" w:cs="Times New Roman" w:eastAsia="Times New Roman"/>
          <w:i/>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 3-6.</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Hindson, B., Byrne, B., Fielding-Barnsley, R., Newman, C., Hine, D. W., &amp; Shankweiler, D. (2005). Assessment and early instruction of preschool children at risk for reading disability. </w:t>
      </w:r>
      <w:r>
        <w:rPr>
          <w:rFonts w:ascii="Times New Roman" w:hAnsi="Times New Roman" w:cs="Times New Roman" w:eastAsia="Times New Roman"/>
          <w:i/>
          <w:color w:val="auto"/>
          <w:spacing w:val="0"/>
          <w:position w:val="0"/>
          <w:sz w:val="24"/>
          <w:shd w:fill="FFFFFF" w:val="clear"/>
        </w:rPr>
        <w:t xml:space="preserve">Journal of Educational Psychology</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97</w:t>
      </w:r>
      <w:r>
        <w:rPr>
          <w:rFonts w:ascii="Times New Roman" w:hAnsi="Times New Roman" w:cs="Times New Roman" w:eastAsia="Times New Roman"/>
          <w:color w:val="auto"/>
          <w:spacing w:val="0"/>
          <w:position w:val="0"/>
          <w:sz w:val="24"/>
          <w:shd w:fill="FFFFFF" w:val="clear"/>
        </w:rPr>
        <w:t xml:space="preserve">, 687-704.</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McLeod, S. A. (2019, July 30). Qualitative vs. quantitative research. </w:t>
      </w:r>
      <w:r>
        <w:rPr>
          <w:rFonts w:ascii="Times New Roman" w:hAnsi="Times New Roman" w:cs="Times New Roman" w:eastAsia="Times New Roman"/>
          <w:i/>
          <w:color w:val="auto"/>
          <w:spacing w:val="0"/>
          <w:position w:val="0"/>
          <w:sz w:val="24"/>
          <w:shd w:fill="FFFFFF" w:val="clear"/>
        </w:rPr>
        <w:t xml:space="preserve">Simply Psychology</w:t>
      </w:r>
      <w:r>
        <w:rPr>
          <w:rFonts w:ascii="Times New Roman" w:hAnsi="Times New Roman" w:cs="Times New Roman" w:eastAsia="Times New Roman"/>
          <w:color w:val="auto"/>
          <w:spacing w:val="0"/>
          <w:position w:val="0"/>
          <w:sz w:val="24"/>
          <w:shd w:fill="FFFFFF" w:val="clear"/>
        </w:rPr>
        <w:t xml:space="preserve">. Retrieved from </w:t>
      </w:r>
      <w:hyperlink xmlns:r="http://schemas.openxmlformats.org/officeDocument/2006/relationships" r:id="docRId4">
        <w:r>
          <w:rPr>
            <w:rFonts w:ascii="Times New Roman" w:hAnsi="Times New Roman" w:cs="Times New Roman" w:eastAsia="Times New Roman"/>
            <w:color w:val="0000FF"/>
            <w:spacing w:val="0"/>
            <w:position w:val="0"/>
            <w:sz w:val="24"/>
            <w:u w:val="single"/>
            <w:shd w:fill="FFFFFF" w:val="clear"/>
          </w:rPr>
          <w:t xml:space="preserve">https://www.simplypsychology.org/qualitative-quantitative.html</w:t>
        </w:r>
      </w:hyperlink>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Murray, R., &amp; Brightman, J. R. (1996). Interactive teaching. </w:t>
      </w:r>
      <w:r>
        <w:rPr>
          <w:rFonts w:ascii="Times New Roman" w:hAnsi="Times New Roman" w:cs="Times New Roman" w:eastAsia="Times New Roman"/>
          <w:i/>
          <w:color w:val="auto"/>
          <w:spacing w:val="0"/>
          <w:position w:val="0"/>
          <w:sz w:val="24"/>
          <w:shd w:fill="FFFFFF" w:val="clear"/>
        </w:rPr>
        <w:t xml:space="preserve">European Journal of Engineering Education</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21</w:t>
      </w:r>
      <w:r>
        <w:rPr>
          <w:rFonts w:ascii="Times New Roman" w:hAnsi="Times New Roman" w:cs="Times New Roman" w:eastAsia="Times New Roman"/>
          <w:color w:val="auto"/>
          <w:spacing w:val="0"/>
          <w:position w:val="0"/>
          <w:sz w:val="24"/>
          <w:shd w:fill="FFFFFF" w:val="clear"/>
        </w:rPr>
        <w:t xml:space="preserve">(3), 295-308.</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Parsons, M. (2005, Summer). The role of the visual arts in the growth of the mind. [Review of the books </w:t>
      </w:r>
      <w:r>
        <w:rPr>
          <w:rFonts w:ascii="Times New Roman" w:hAnsi="Times New Roman" w:cs="Times New Roman" w:eastAsia="Times New Roman"/>
          <w:i/>
          <w:color w:val="auto"/>
          <w:spacing w:val="0"/>
          <w:position w:val="0"/>
          <w:sz w:val="24"/>
          <w:shd w:fill="FFFFFF" w:val="clear"/>
        </w:rPr>
        <w:t xml:space="preserve">the arts and creation of mind</w:t>
      </w:r>
      <w:r>
        <w:rPr>
          <w:rFonts w:ascii="Times New Roman" w:hAnsi="Times New Roman" w:cs="Times New Roman" w:eastAsia="Times New Roman"/>
          <w:color w:val="auto"/>
          <w:spacing w:val="0"/>
          <w:position w:val="0"/>
          <w:sz w:val="24"/>
          <w:shd w:fill="FFFFFF" w:val="clear"/>
        </w:rPr>
        <w:t xml:space="preserve"> and </w:t>
      </w:r>
      <w:r>
        <w:rPr>
          <w:rFonts w:ascii="Times New Roman" w:hAnsi="Times New Roman" w:cs="Times New Roman" w:eastAsia="Times New Roman"/>
          <w:i/>
          <w:color w:val="auto"/>
          <w:spacing w:val="0"/>
          <w:position w:val="0"/>
          <w:sz w:val="24"/>
          <w:shd w:fill="FFFFFF" w:val="clear"/>
        </w:rPr>
        <w:t xml:space="preserve">art and cognition: integrating the visual arts in the curriculum</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Studies in Art Education, 46</w:t>
      </w:r>
      <w:r>
        <w:rPr>
          <w:rFonts w:ascii="Times New Roman" w:hAnsi="Times New Roman" w:cs="Times New Roman" w:eastAsia="Times New Roman"/>
          <w:color w:val="auto"/>
          <w:spacing w:val="0"/>
          <w:position w:val="0"/>
          <w:sz w:val="24"/>
          <w:shd w:fill="FFFFFF" w:val="clear"/>
        </w:rPr>
        <w:t xml:space="preserve">(4), 369-377.</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Puzalan, J. (2018). The impact of visual arts in students’ academic performance. </w:t>
      </w:r>
      <w:r>
        <w:rPr>
          <w:rFonts w:ascii="Times New Roman" w:hAnsi="Times New Roman" w:cs="Times New Roman" w:eastAsia="Times New Roman"/>
          <w:i/>
          <w:color w:val="auto"/>
          <w:spacing w:val="0"/>
          <w:position w:val="0"/>
          <w:sz w:val="24"/>
          <w:shd w:fill="FFFFFF" w:val="clear"/>
        </w:rPr>
        <w:t xml:space="preserve">International Journal of Education and Research</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6</w:t>
      </w:r>
      <w:r>
        <w:rPr>
          <w:rFonts w:ascii="Times New Roman" w:hAnsi="Times New Roman" w:cs="Times New Roman" w:eastAsia="Times New Roman"/>
          <w:color w:val="auto"/>
          <w:spacing w:val="0"/>
          <w:position w:val="0"/>
          <w:sz w:val="24"/>
          <w:shd w:fill="FFFFFF" w:val="clear"/>
        </w:rPr>
        <w:t xml:space="preserve">(7), 121-130.</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Richards, A. (2003). Arts and academic achievement in reading: Functions and implications. </w:t>
      </w:r>
      <w:r>
        <w:rPr>
          <w:rFonts w:ascii="Times New Roman" w:hAnsi="Times New Roman" w:cs="Times New Roman" w:eastAsia="Times New Roman"/>
          <w:i/>
          <w:color w:val="auto"/>
          <w:spacing w:val="0"/>
          <w:position w:val="0"/>
          <w:sz w:val="24"/>
          <w:shd w:fill="FFFFFF" w:val="clear"/>
        </w:rPr>
        <w:t xml:space="preserve">Art Education, 56</w:t>
      </w:r>
      <w:r>
        <w:rPr>
          <w:rFonts w:ascii="Times New Roman" w:hAnsi="Times New Roman" w:cs="Times New Roman" w:eastAsia="Times New Roman"/>
          <w:color w:val="auto"/>
          <w:spacing w:val="0"/>
          <w:position w:val="0"/>
          <w:sz w:val="24"/>
          <w:shd w:fill="FFFFFF" w:val="clear"/>
        </w:rPr>
        <w:t xml:space="preserve">(6)</w:t>
      </w:r>
      <w:r>
        <w:rPr>
          <w:rFonts w:ascii="Times New Roman" w:hAnsi="Times New Roman" w:cs="Times New Roman" w:eastAsia="Times New Roman"/>
          <w:i/>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19-23. </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Richardson, M., Sacks, M. K., &amp; Ayers, M. (2003, Fall). Paths to reading and writing through the visual arts. </w:t>
      </w:r>
      <w:r>
        <w:rPr>
          <w:rFonts w:ascii="Times New Roman" w:hAnsi="Times New Roman" w:cs="Times New Roman" w:eastAsia="Times New Roman"/>
          <w:i/>
          <w:color w:val="auto"/>
          <w:spacing w:val="0"/>
          <w:position w:val="0"/>
          <w:sz w:val="24"/>
          <w:shd w:fill="FFFFFF" w:val="clear"/>
        </w:rPr>
        <w:t xml:space="preserve">Reading Improvement, 40</w:t>
      </w:r>
      <w:r>
        <w:rPr>
          <w:rFonts w:ascii="Times New Roman" w:hAnsi="Times New Roman" w:cs="Times New Roman" w:eastAsia="Times New Roman"/>
          <w:color w:val="auto"/>
          <w:spacing w:val="0"/>
          <w:position w:val="0"/>
          <w:sz w:val="24"/>
          <w:shd w:fill="FFFFFF" w:val="clear"/>
        </w:rPr>
        <w:t xml:space="preserve">(3)</w:t>
      </w:r>
      <w:r>
        <w:rPr>
          <w:rFonts w:ascii="Times New Roman" w:hAnsi="Times New Roman" w:cs="Times New Roman" w:eastAsia="Times New Roman"/>
          <w:i/>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 113-16. </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Smilan, C., &amp; Miraglia, K. M. (2009). Authentic art integration. </w:t>
      </w:r>
      <w:r>
        <w:rPr>
          <w:rFonts w:ascii="Times New Roman" w:hAnsi="Times New Roman" w:cs="Times New Roman" w:eastAsia="Times New Roman"/>
          <w:i/>
          <w:color w:val="auto"/>
          <w:spacing w:val="0"/>
          <w:position w:val="0"/>
          <w:sz w:val="24"/>
          <w:shd w:fill="FFFFFF" w:val="clear"/>
        </w:rPr>
        <w:t xml:space="preserve">Art Education</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62</w:t>
      </w:r>
      <w:r>
        <w:rPr>
          <w:rFonts w:ascii="Times New Roman" w:hAnsi="Times New Roman" w:cs="Times New Roman" w:eastAsia="Times New Roman"/>
          <w:color w:val="auto"/>
          <w:spacing w:val="0"/>
          <w:position w:val="0"/>
          <w:sz w:val="24"/>
          <w:shd w:fill="FFFFFF" w:val="clear"/>
        </w:rPr>
        <w:t xml:space="preserve">(6), 39-45.</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Stellflue, P., Allen, M., &amp; Gerber, D. T. (2005, September). Art and science grow together.</w:t>
      </w:r>
      <w:r>
        <w:rPr>
          <w:rFonts w:ascii="Times New Roman" w:hAnsi="Times New Roman" w:cs="Times New Roman" w:eastAsia="Times New Roman"/>
          <w:i/>
          <w:color w:val="auto"/>
          <w:spacing w:val="0"/>
          <w:position w:val="0"/>
          <w:sz w:val="24"/>
          <w:shd w:fill="FFFFFF" w:val="clear"/>
        </w:rPr>
        <w:t xml:space="preserve"> Science and Children, 43</w:t>
      </w:r>
      <w:r>
        <w:rPr>
          <w:rFonts w:ascii="Times New Roman" w:hAnsi="Times New Roman" w:cs="Times New Roman" w:eastAsia="Times New Roman"/>
          <w:color w:val="auto"/>
          <w:spacing w:val="0"/>
          <w:position w:val="0"/>
          <w:sz w:val="24"/>
          <w:shd w:fill="FFFFFF" w:val="clear"/>
        </w:rPr>
        <w:t xml:space="preserve">(1)</w:t>
      </w:r>
      <w:r>
        <w:rPr>
          <w:rFonts w:ascii="Times New Roman" w:hAnsi="Times New Roman" w:cs="Times New Roman" w:eastAsia="Times New Roman"/>
          <w:i/>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 33-35. </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Treiman, R., Tincoff, R., Rodriguez, K., Mouzaki, A., &amp; Francis, D. J. (1998). The foundations of literacy: Learning the sounds of letters. </w:t>
      </w:r>
      <w:r>
        <w:rPr>
          <w:rFonts w:ascii="Times New Roman" w:hAnsi="Times New Roman" w:cs="Times New Roman" w:eastAsia="Times New Roman"/>
          <w:i/>
          <w:color w:val="auto"/>
          <w:spacing w:val="0"/>
          <w:position w:val="0"/>
          <w:sz w:val="24"/>
          <w:shd w:fill="FFFFFF" w:val="clear"/>
        </w:rPr>
        <w:t xml:space="preserve">Child Development</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69</w:t>
      </w:r>
      <w:r>
        <w:rPr>
          <w:rFonts w:ascii="Times New Roman" w:hAnsi="Times New Roman" w:cs="Times New Roman" w:eastAsia="Times New Roman"/>
          <w:color w:val="auto"/>
          <w:spacing w:val="0"/>
          <w:position w:val="0"/>
          <w:sz w:val="24"/>
          <w:shd w:fill="FFFFFF" w:val="clear"/>
        </w:rPr>
        <w:t xml:space="preserve">, 1524-1540.</w:t>
      </w:r>
    </w:p>
    <w:p>
      <w:pPr>
        <w:spacing w:before="0" w:after="0" w:line="480"/>
        <w:ind w:right="0" w:left="720" w:hanging="720"/>
        <w:jc w:val="left"/>
        <w:rPr>
          <w:rFonts w:ascii="Times New Roman" w:hAnsi="Times New Roman" w:cs="Times New Roman" w:eastAsia="Times New Roman"/>
          <w:i/>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Unbound Visual Arts, Inc. (2012). </w:t>
      </w:r>
      <w:r>
        <w:rPr>
          <w:rFonts w:ascii="Times New Roman" w:hAnsi="Times New Roman" w:cs="Times New Roman" w:eastAsia="Times New Roman"/>
          <w:i/>
          <w:color w:val="auto"/>
          <w:spacing w:val="0"/>
          <w:position w:val="0"/>
          <w:sz w:val="24"/>
          <w:shd w:fill="FFFFFF" w:val="clear"/>
        </w:rPr>
        <w:t xml:space="preserve">What is visual art? </w:t>
      </w:r>
      <w:hyperlink xmlns:r="http://schemas.openxmlformats.org/officeDocument/2006/relationships" r:id="docRId5">
        <w:r>
          <w:rPr>
            <w:rFonts w:ascii="Times New Roman" w:hAnsi="Times New Roman" w:cs="Times New Roman" w:eastAsia="Times New Roman"/>
            <w:color w:val="0000FF"/>
            <w:spacing w:val="0"/>
            <w:position w:val="0"/>
            <w:sz w:val="24"/>
            <w:u w:val="single"/>
            <w:shd w:fill="FFFFFF" w:val="clear"/>
          </w:rPr>
          <w:t xml:space="preserve">https://www.unboundvisualarts.org/what-</w:t>
        </w:r>
        <w:r>
          <w:rPr>
            <w:rFonts w:ascii="Times New Roman" w:hAnsi="Times New Roman" w:cs="Times New Roman" w:eastAsia="Times New Roman"/>
            <w:color w:val="0000FF"/>
            <w:spacing w:val="0"/>
            <w:position w:val="0"/>
            <w:sz w:val="24"/>
            <w:u w:val="single"/>
            <w:shd w:fill="FFFFFF" w:val="clear"/>
          </w:rPr>
          <w:t xml:space="preserve">is-visual-art/</w:t>
        </w:r>
      </w:hyperlink>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Van Dijk, L. A., &amp; Jochems, W. M. G. (2002). Changing a traditional lecturing approach into an interactive approach: Effects of interrupting the monologue in lectures. </w:t>
      </w:r>
      <w:r>
        <w:rPr>
          <w:rFonts w:ascii="Times New Roman" w:hAnsi="Times New Roman" w:cs="Times New Roman" w:eastAsia="Times New Roman"/>
          <w:i/>
          <w:color w:val="auto"/>
          <w:spacing w:val="0"/>
          <w:position w:val="0"/>
          <w:sz w:val="24"/>
          <w:shd w:fill="FFFFFF" w:val="clear"/>
        </w:rPr>
        <w:t xml:space="preserve">International Journal of engineering education</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18</w:t>
      </w:r>
      <w:r>
        <w:rPr>
          <w:rFonts w:ascii="Times New Roman" w:hAnsi="Times New Roman" w:cs="Times New Roman" w:eastAsia="Times New Roman"/>
          <w:color w:val="auto"/>
          <w:spacing w:val="0"/>
          <w:position w:val="0"/>
          <w:sz w:val="24"/>
          <w:shd w:fill="FFFFFF" w:val="clear"/>
        </w:rPr>
        <w:t xml:space="preserve">(3), 275-284.</w:t>
      </w:r>
    </w:p>
    <w:p>
      <w:pPr>
        <w:spacing w:before="0" w:after="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Wurst, D., Jones, D., &amp; Moore, J. (2005, January). Art supports reading comprehension. </w:t>
      </w:r>
      <w:r>
        <w:rPr>
          <w:rFonts w:ascii="Times New Roman" w:hAnsi="Times New Roman" w:cs="Times New Roman" w:eastAsia="Times New Roman"/>
          <w:i/>
          <w:color w:val="auto"/>
          <w:spacing w:val="0"/>
          <w:position w:val="0"/>
          <w:sz w:val="24"/>
          <w:shd w:fill="FFFFFF" w:val="clear"/>
        </w:rPr>
        <w:t xml:space="preserve">School Arts, 104</w:t>
      </w:r>
      <w:r>
        <w:rPr>
          <w:rFonts w:ascii="Times New Roman" w:hAnsi="Times New Roman" w:cs="Times New Roman" w:eastAsia="Times New Roman"/>
          <w:color w:val="auto"/>
          <w:spacing w:val="0"/>
          <w:position w:val="0"/>
          <w:sz w:val="24"/>
          <w:shd w:fill="FFFFFF" w:val="clear"/>
        </w:rPr>
        <w:t xml:space="preserve">(5)</w:t>
      </w:r>
      <w:r>
        <w:rPr>
          <w:rFonts w:ascii="Times New Roman" w:hAnsi="Times New Roman" w:cs="Times New Roman" w:eastAsia="Times New Roman"/>
          <w:i/>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 44-5.</w:t>
      </w:r>
    </w:p>
    <w:p>
      <w:pPr>
        <w:spacing w:before="0" w:after="200" w:line="480"/>
        <w:ind w:right="0" w:left="720" w:hanging="720"/>
        <w:jc w:val="left"/>
        <w:rPr>
          <w:rFonts w:ascii="Calibri" w:hAnsi="Calibri" w:cs="Calibri" w:eastAsia="Calibri"/>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Wylie, R. E., &amp; Durrell, D. D. (1970). Teaching vowels through phonograms. </w:t>
      </w:r>
      <w:r>
        <w:rPr>
          <w:rFonts w:ascii="Times New Roman" w:hAnsi="Times New Roman" w:cs="Times New Roman" w:eastAsia="Times New Roman"/>
          <w:i/>
          <w:color w:val="auto"/>
          <w:spacing w:val="0"/>
          <w:position w:val="0"/>
          <w:sz w:val="24"/>
          <w:shd w:fill="auto" w:val="clear"/>
        </w:rPr>
        <w:t xml:space="preserve">Elementary English</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47</w:t>
      </w:r>
      <w:r>
        <w:rPr>
          <w:rFonts w:ascii="Times New Roman" w:hAnsi="Times New Roman" w:cs="Times New Roman" w:eastAsia="Times New Roman"/>
          <w:color w:val="auto"/>
          <w:spacing w:val="0"/>
          <w:position w:val="0"/>
          <w:sz w:val="24"/>
          <w:shd w:fill="auto" w:val="clear"/>
        </w:rPr>
        <w:t xml:space="preserve">, 787-791.</w:t>
      </w:r>
    </w:p>
  </w:body>
</w:document>
</file>

<file path=word/numbering.xml><?xml version="1.0" encoding="utf-8"?>
<w:numbering xmlns:w="http://schemas.openxmlformats.org/wordprocessingml/2006/main">
  <w:abstractNum w:abstractNumId="0">
    <w:lvl w:ilvl="0">
      <w:start w:val="1"/>
      <w:numFmt w:val="bullet"/>
      <w:lvlText w:val="•"/>
    </w:lvl>
  </w:abstractNum>
  <w:num w:numId="16">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nmu.edu/education/sites/DrupalEducation/files/UserFiles/Antilla_Julie_MP.pdf" Id="docRId1" Type="http://schemas.openxmlformats.org/officeDocument/2006/relationships/hyperlink" /><Relationship TargetMode="External" Target="https://www.learntechlib.org/p/129255/" Id="docRId3" Type="http://schemas.openxmlformats.org/officeDocument/2006/relationships/hyperlink" /><Relationship TargetMode="External" Target="https://www.unboundvisualarts.org/what-is-visual-art/" Id="docRId5" Type="http://schemas.openxmlformats.org/officeDocument/2006/relationships/hyperlink" /><Relationship Target="styles.xml" Id="docRId7" Type="http://schemas.openxmlformats.org/officeDocument/2006/relationships/styles" /><Relationship TargetMode="External" Target="https://www.edutopia.org/blog/infuse-arts-into-corecurriculum-ahmet-ahmet" Id="docRId0" Type="http://schemas.openxmlformats.org/officeDocument/2006/relationships/hyperlink" /><Relationship TargetMode="External" Target="http://www.illinoisschooljournal.org/pdf/82/ISJVOL82NO1BODYrev.pdf" Id="docRId2" Type="http://schemas.openxmlformats.org/officeDocument/2006/relationships/hyperlink" /><Relationship TargetMode="External" Target="https://www.simplypsychology.org/qualitative-quantitative.html" Id="docRId4" Type="http://schemas.openxmlformats.org/officeDocument/2006/relationships/hyperlink" /><Relationship Target="numbering.xml" Id="docRId6" Type="http://schemas.openxmlformats.org/officeDocument/2006/relationships/numbering" /></Relationships>
</file>